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61" w:rsidRPr="007B5091" w:rsidRDefault="007B5091" w:rsidP="000956DB">
      <w:pPr>
        <w:pStyle w:val="1"/>
        <w:spacing w:line="460" w:lineRule="exact"/>
        <w:jc w:val="center"/>
        <w:rPr>
          <w:b/>
          <w:spacing w:val="2"/>
          <w:sz w:val="32"/>
          <w:szCs w:val="32"/>
          <w:lang w:eastAsia="zh-CN"/>
        </w:rPr>
      </w:pPr>
      <w:r w:rsidRPr="007B5091">
        <w:rPr>
          <w:rFonts w:hint="eastAsia"/>
          <w:b/>
          <w:spacing w:val="2"/>
          <w:sz w:val="32"/>
          <w:szCs w:val="32"/>
          <w:lang w:eastAsia="zh-CN"/>
        </w:rPr>
        <w:t>外语学院</w:t>
      </w:r>
      <w:r w:rsidR="00E26F61" w:rsidRPr="007B5091">
        <w:rPr>
          <w:rFonts w:hint="eastAsia"/>
          <w:b/>
          <w:spacing w:val="2"/>
          <w:sz w:val="32"/>
          <w:szCs w:val="32"/>
          <w:lang w:eastAsia="zh-CN"/>
        </w:rPr>
        <w:t>课程</w:t>
      </w:r>
      <w:proofErr w:type="gramStart"/>
      <w:r w:rsidR="00E26F61" w:rsidRPr="007B5091">
        <w:rPr>
          <w:rFonts w:hint="eastAsia"/>
          <w:b/>
          <w:spacing w:val="2"/>
          <w:sz w:val="32"/>
          <w:szCs w:val="32"/>
          <w:lang w:eastAsia="zh-CN"/>
        </w:rPr>
        <w:t>思政落实</w:t>
      </w:r>
      <w:proofErr w:type="gramEnd"/>
      <w:r w:rsidR="00E26F61" w:rsidRPr="007B5091">
        <w:rPr>
          <w:rFonts w:hint="eastAsia"/>
          <w:b/>
          <w:spacing w:val="2"/>
          <w:sz w:val="32"/>
          <w:szCs w:val="32"/>
          <w:lang w:eastAsia="zh-CN"/>
        </w:rPr>
        <w:t>方案</w:t>
      </w:r>
    </w:p>
    <w:p w:rsidR="000956DB" w:rsidRPr="000956DB" w:rsidRDefault="000956DB" w:rsidP="000956DB">
      <w:pPr>
        <w:pStyle w:val="1"/>
        <w:spacing w:line="460" w:lineRule="exact"/>
        <w:jc w:val="center"/>
        <w:rPr>
          <w:spacing w:val="2"/>
          <w:lang w:eastAsia="zh-CN"/>
        </w:rPr>
      </w:pP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为深入学习贯彻全国高校思想政治工作会议精神，推进学院课程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教学体系建设，结合学校工作实际，制定本实施办法。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2"/>
        <w:rPr>
          <w:rFonts w:ascii="楷体_GB2312" w:eastAsia="楷体_GB2312" w:hAnsi="微软雅黑" w:cs="宋体"/>
          <w:b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b/>
          <w:color w:val="333333"/>
          <w:kern w:val="0"/>
          <w:sz w:val="28"/>
          <w:szCs w:val="28"/>
        </w:rPr>
        <w:t xml:space="preserve">一、指导思想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高举中国特色社会主义旗帜，以马克思列宁主义、毛泽东思想、邓小平理论、“三个代表”重要思想、科学发展观、习近平新时代中国特色社会主义思想为指导，以党的十九大精神为指引，深入学习贯彻全国全省高校思想政治工作会议精神，坚持社会主义办学方向，落实立德树人根本任务,充分发挥思想政治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理论课主渠道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作用，把思想政治工作贯穿教育教学全过程，实现知识传授、能力培养与价值引领的有机统一，着力培养有社会责任、有创新精神、有专门知识、有实践能力、有健康身心的应用型高级专门人才。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2"/>
        <w:rPr>
          <w:rFonts w:ascii="楷体_GB2312" w:eastAsia="楷体_GB2312" w:hAnsi="微软雅黑" w:cs="宋体"/>
          <w:b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b/>
          <w:color w:val="333333"/>
          <w:kern w:val="0"/>
          <w:sz w:val="28"/>
          <w:szCs w:val="28"/>
        </w:rPr>
        <w:t xml:space="preserve">二、工作目标 </w:t>
      </w:r>
    </w:p>
    <w:p w:rsidR="00E26F61" w:rsidRPr="007B5091" w:rsidRDefault="000956DB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总体目标：深入挖掘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各门课程思想政治元素，切实把思想政治工作贯穿教育教学全过程，提升思想政治教育亲和力和针对性，形成全程育人、全方位育人格局,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全面加强学院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思政工作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，建设学生真心喜爱、终身受益、发挥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思政功能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的示范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通识课和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专业课，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培养一批具有亲和力和影响力的课程</w:t>
      </w:r>
      <w:proofErr w:type="gramStart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思政教学</w:t>
      </w:r>
      <w:proofErr w:type="gramEnd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名师和团队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，为做好课程思政工作打下良好基础。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2"/>
        <w:rPr>
          <w:rFonts w:ascii="楷体_GB2312" w:eastAsia="楷体_GB2312" w:hAnsi="微软雅黑" w:cs="宋体"/>
          <w:b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b/>
          <w:color w:val="333333"/>
          <w:kern w:val="0"/>
          <w:sz w:val="28"/>
          <w:szCs w:val="28"/>
        </w:rPr>
        <w:t>三、基本任务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（一）进一步优化课程体系，全面提升育人功能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lastRenderedPageBreak/>
        <w:t>根据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学院办学定位和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学科优势，组织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校外专家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、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学科带头人以及骨干教师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开发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相关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系列课程，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通过实际案例教学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，使广大学生坚定“四个自信”，激发学生传承民族文化、弘扬民族精神的历史责任与担当。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（二）深化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</w:t>
      </w:r>
      <w:proofErr w:type="gramStart"/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理论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教学改革，努力增强育人实效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1.加强思想政治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教育与专业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结合</w:t>
      </w:r>
    </w:p>
    <w:p w:rsidR="00016A34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以提升大学生思想政治教育针对性实效性为核心，以培育和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践行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社会主义核心价值观为主线，以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校训“尚德修能，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知行合一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”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为导向，着重从实践教学、文化融入、网络教学资源、学术支撑等方面加强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建设。进一步探索实践教学的内容、载体、方式方法，加强实践教学资源建设，做到与理论教学互补。把中华优秀传统文化、革命文化和社会主义先进文化融入课程</w:t>
      </w:r>
      <w:proofErr w:type="gramStart"/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教学工作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。建设</w:t>
      </w:r>
      <w:r w:rsidR="00016A34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网络教学平台、提升科研能力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推动课程建设。</w:t>
      </w:r>
    </w:p>
    <w:p w:rsidR="00E26F61" w:rsidRPr="007B5091" w:rsidRDefault="00016A34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2.提高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课堂教学质量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以学生为本，以学习为中心，准确把握学生思想动态，从学生所思所想、社会热点、国际国内形势、现实问题等导入教学内容，用马克思主义立场、观点和方法分析解决问题，增强课堂吸引力，提高课堂教与学的质量。加强课程教学设计</w:t>
      </w:r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创新教学方法与艺术，实施专题化与“微课”相结合的教学模式，增强师生教学互动。创新学生学习方法，开展小组学习，加大课外学习量，用马克思主义基本原理分析解决问题。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（三）探索</w:t>
      </w:r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育人模式，不断创新育人手段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1.挖掘</w:t>
      </w:r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</w:t>
      </w:r>
      <w:proofErr w:type="gramStart"/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的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思政元素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lastRenderedPageBreak/>
        <w:t>各门课程都蕴含着丰富的思想政治教育元素，都要发挥思想政治教育功能，在传道授业解惑中引人以大道、启人以大智。从社会运动发展及其比较中坚定社会主义共同理想、弘扬共产主义远大理想；从其学科</w:t>
      </w:r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价值中挖掘独特的行业价值、历史内涵、文化诉求；在教学中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分享每个教师的学习经验、人生体悟、事业感受</w:t>
      </w:r>
      <w:r w:rsidR="007074EF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，培养学生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不畏艰苦、勇攀高峰的精神和追求卓越、不懈奋斗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精神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。将价值导向与知识传授相融合，明确课程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思政教学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目标，在知识传授中，弘扬社会主义核心价值观，传播爱党、爱国、积极向上的正能量，培养科学精神、工匠精神等。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2.发挥示范引领作用 </w:t>
      </w:r>
    </w:p>
    <w:p w:rsidR="00E26F61" w:rsidRPr="007B5091" w:rsidRDefault="00AE0767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在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课程建设与深化改革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过程中，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先行开展小规模试点，总结经验，并逐步扩大试点范围。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在德语课程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先行试点，编制课程</w:t>
      </w:r>
      <w:proofErr w:type="gramStart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思政教学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方案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，打造示范课程，发挥引领作用。在总结试点经验的基础上，推进核心课程建设，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以点带面，继续推广教学经验，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开发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其他新的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课程，整体提高育人效果。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3.拓展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课程思政渠道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在加强课堂教学的同时，根据</w:t>
      </w:r>
      <w:proofErr w:type="gramStart"/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每个系部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特点和专业培养要求，加大实践育人力度，积极拓展第二课堂，引导学生运用所学理论知识分析、发现、解决实际问题，实现知识和行动的有机统一，真正做到学以致用、知行合一，让学生在实践活动中深化认识、提升感悟、锻炼成长。要适应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教学改革要求，优化实践教学体系，完善实践教学质量标准，加强实践教学过程管理和实效评价。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（四）加强教师队伍建设，提高教师育人能力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lastRenderedPageBreak/>
        <w:t xml:space="preserve">1.加强教师教育与培训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强化师德师风建设，加强教师的思想政治教育，增强“四个自信”，提高育人意识，切实做到“爱学生、有学问、会传授、做榜样”。通过多种方式，引导所有教师树立“课程思政”的理念，以思想引领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和价值观塑造为目标，带动广大教师既当好“经师”，</w:t>
      </w:r>
      <w:proofErr w:type="gramStart"/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更做好</w:t>
      </w:r>
      <w:proofErr w:type="gramEnd"/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“人师”，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把知识传授、能力培养、思想引领融入到每一门课程的教学全过程。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2.建设一支高素质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思政课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教师队伍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充分调动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学科带头人、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青年教师在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思政课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教学改革中的积极性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落实教师学术交流、实践研修经费，安排教师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进行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外出研修、访学、挂职和实践锻炼，不断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提</w:t>
      </w:r>
      <w:r w:rsidR="00AE0767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教师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执教能力。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2"/>
        <w:rPr>
          <w:rFonts w:ascii="楷体_GB2312" w:eastAsia="楷体_GB2312" w:hAnsi="微软雅黑" w:cs="宋体"/>
          <w:b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b/>
          <w:color w:val="333333"/>
          <w:kern w:val="0"/>
          <w:sz w:val="28"/>
          <w:szCs w:val="28"/>
        </w:rPr>
        <w:t xml:space="preserve">四、实施保障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（一）组织领导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成立由</w:t>
      </w:r>
      <w:r w:rsidR="003B1626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学院及相关系部负责人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为成员的课程思政工作领导小组，健全工作机构，统筹推进课程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教学改革工作。加强制度设计与完善，把思想政治工作制度建设作为学校治理体系现代化的重要政策基点，把全员育人理念纳入学校事业发展的规划和发展战略之中，重点研究制定挖掘用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课程思政元素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的政策措施。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（二）加强联动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建立学院</w:t>
      </w:r>
      <w:r w:rsidR="003B1626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各系部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各负其责，互相协同配合的课程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教学改革工作机制，构建各学科体系间任课教师的交流沟通与左右联动机制，定期开展调研和专项研讨，研究提出具体政策和措施，确保课程</w:t>
      </w:r>
      <w:proofErr w:type="gramStart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教学改革落到实处。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lastRenderedPageBreak/>
        <w:t xml:space="preserve">（三）强化考核 </w:t>
      </w:r>
    </w:p>
    <w:p w:rsidR="00E26F61" w:rsidRPr="007B5091" w:rsidRDefault="003B1626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定期对课程思政工作实施情况进行评价，建立动态化</w:t>
      </w:r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评价模式，及时宣传表彰、督促整改。把教师参与课程</w:t>
      </w:r>
      <w:proofErr w:type="gramStart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思政教学</w:t>
      </w:r>
      <w:proofErr w:type="gramEnd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改革情况和课程</w:t>
      </w:r>
      <w:proofErr w:type="gramStart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思政效果</w:t>
      </w:r>
      <w:proofErr w:type="gramEnd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作为教师考核评价、岗位聘用、评优奖励、选拔培训的重要依据；将学院推进课程</w:t>
      </w:r>
      <w:proofErr w:type="gramStart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思政教育</w:t>
      </w:r>
      <w:proofErr w:type="gramEnd"/>
      <w:r w:rsidR="00E26F61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 xml:space="preserve">教学改革成效纳入学院绩效考核评价。 </w:t>
      </w:r>
    </w:p>
    <w:p w:rsidR="00E26F61" w:rsidRPr="007B509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（四）</w:t>
      </w:r>
      <w:r w:rsidR="003B1626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多形式研究</w:t>
      </w:r>
    </w:p>
    <w:p w:rsidR="00E26F61" w:rsidRDefault="00E26F6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通过项目的形式对课程思政工作</w:t>
      </w:r>
      <w:r w:rsidR="003B1626"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进行策划</w:t>
      </w:r>
      <w:r w:rsidRPr="007B509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，对于工作开展突出的学院和优秀课程给予奖励，为课程思政工作有序推进提供保障。</w:t>
      </w:r>
    </w:p>
    <w:p w:rsidR="007B5091" w:rsidRDefault="007B509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</w:p>
    <w:p w:rsidR="007B5091" w:rsidRPr="001C2C8D" w:rsidRDefault="007B5091" w:rsidP="007B5091">
      <w:pPr>
        <w:pStyle w:val="a5"/>
        <w:spacing w:line="360" w:lineRule="auto"/>
        <w:ind w:left="0" w:firstLineChars="200" w:firstLine="560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中共上海电子信息职业技术学院委员会</w:t>
      </w:r>
    </w:p>
    <w:p w:rsidR="007B5091" w:rsidRDefault="007B5091" w:rsidP="007B5091">
      <w:pPr>
        <w:pStyle w:val="a5"/>
        <w:spacing w:line="360" w:lineRule="auto"/>
        <w:ind w:left="0" w:firstLineChars="1316" w:firstLine="3685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外语学院直属党支部委员会</w:t>
      </w:r>
    </w:p>
    <w:p w:rsidR="007B5091" w:rsidRPr="00443278" w:rsidRDefault="000750E9" w:rsidP="007B5091">
      <w:pPr>
        <w:pStyle w:val="a5"/>
        <w:spacing w:line="360" w:lineRule="auto"/>
        <w:ind w:left="0" w:firstLineChars="1316" w:firstLine="3685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2020</w:t>
      </w:r>
      <w:r w:rsidR="007B5091" w:rsidRPr="001C2C8D"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>11</w:t>
      </w:r>
      <w:r w:rsidR="007B5091" w:rsidRPr="001C2C8D"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eastAsia="zh-CN"/>
        </w:rPr>
        <w:t>25</w:t>
      </w:r>
      <w:bookmarkStart w:id="0" w:name="_GoBack"/>
      <w:bookmarkEnd w:id="0"/>
      <w:r w:rsidR="007B5091" w:rsidRPr="001C2C8D">
        <w:rPr>
          <w:sz w:val="28"/>
          <w:szCs w:val="28"/>
          <w:lang w:eastAsia="zh-CN"/>
        </w:rPr>
        <w:t>日</w:t>
      </w:r>
      <w:r w:rsidR="007B5091">
        <w:rPr>
          <w:rFonts w:hint="eastAsia"/>
          <w:sz w:val="28"/>
          <w:szCs w:val="28"/>
          <w:lang w:eastAsia="zh-CN"/>
        </w:rPr>
        <w:t xml:space="preserve"> 修订</w:t>
      </w:r>
    </w:p>
    <w:p w:rsidR="007B5091" w:rsidRPr="007B5091" w:rsidRDefault="007B5091" w:rsidP="007B5091">
      <w:pPr>
        <w:widowControl/>
        <w:shd w:val="clear" w:color="auto" w:fill="FFFFFF"/>
        <w:spacing w:line="360" w:lineRule="auto"/>
        <w:ind w:firstLineChars="200" w:firstLine="56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</w:p>
    <w:p w:rsidR="00E27696" w:rsidRPr="007B5091" w:rsidRDefault="00E27696" w:rsidP="007B5091">
      <w:pPr>
        <w:widowControl/>
        <w:shd w:val="clear" w:color="auto" w:fill="FFFFFF"/>
        <w:ind w:firstLineChars="200" w:firstLine="560"/>
        <w:rPr>
          <w:rFonts w:ascii="楷体_GB2312" w:eastAsia="楷体_GB2312"/>
          <w:sz w:val="28"/>
          <w:szCs w:val="28"/>
        </w:rPr>
      </w:pPr>
    </w:p>
    <w:sectPr w:rsidR="00E27696" w:rsidRPr="007B5091" w:rsidSect="007B509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CB" w:rsidRDefault="00D66FCB" w:rsidP="00E26F61">
      <w:r>
        <w:separator/>
      </w:r>
    </w:p>
  </w:endnote>
  <w:endnote w:type="continuationSeparator" w:id="0">
    <w:p w:rsidR="00D66FCB" w:rsidRDefault="00D66FCB" w:rsidP="00E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CB" w:rsidRDefault="00D66FCB" w:rsidP="00E26F61">
      <w:r>
        <w:separator/>
      </w:r>
    </w:p>
  </w:footnote>
  <w:footnote w:type="continuationSeparator" w:id="0">
    <w:p w:rsidR="00D66FCB" w:rsidRDefault="00D66FCB" w:rsidP="00E2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E6"/>
    <w:rsid w:val="000030F4"/>
    <w:rsid w:val="00016A34"/>
    <w:rsid w:val="000750E9"/>
    <w:rsid w:val="000956DB"/>
    <w:rsid w:val="0022672F"/>
    <w:rsid w:val="003B1626"/>
    <w:rsid w:val="007074EF"/>
    <w:rsid w:val="007B5091"/>
    <w:rsid w:val="008554EF"/>
    <w:rsid w:val="009162E6"/>
    <w:rsid w:val="00960AEF"/>
    <w:rsid w:val="00AE0767"/>
    <w:rsid w:val="00C663DF"/>
    <w:rsid w:val="00C737A0"/>
    <w:rsid w:val="00D66FCB"/>
    <w:rsid w:val="00E26F61"/>
    <w:rsid w:val="00E2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0956DB"/>
    <w:pPr>
      <w:ind w:left="120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F61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956DB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5">
    <w:name w:val="Body Text"/>
    <w:basedOn w:val="a"/>
    <w:link w:val="Char1"/>
    <w:uiPriority w:val="1"/>
    <w:qFormat/>
    <w:rsid w:val="007B5091"/>
    <w:pPr>
      <w:ind w:left="116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7B5091"/>
    <w:rPr>
      <w:rFonts w:ascii="仿宋" w:eastAsia="仿宋" w:hAnsi="仿宋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0956DB"/>
    <w:pPr>
      <w:ind w:left="120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F61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956DB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5">
    <w:name w:val="Body Text"/>
    <w:basedOn w:val="a"/>
    <w:link w:val="Char1"/>
    <w:uiPriority w:val="1"/>
    <w:qFormat/>
    <w:rsid w:val="007B5091"/>
    <w:pPr>
      <w:ind w:left="116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7B5091"/>
    <w:rPr>
      <w:rFonts w:ascii="仿宋" w:eastAsia="仿宋" w:hAnsi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B02E-522F-43B1-8C19-935532D8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362</Words>
  <Characters>2068</Characters>
  <Application>Microsoft Office Word</Application>
  <DocSecurity>0</DocSecurity>
  <Lines>17</Lines>
  <Paragraphs>4</Paragraphs>
  <ScaleCrop>false</ScaleCrop>
  <Company>China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8</cp:revision>
  <dcterms:created xsi:type="dcterms:W3CDTF">2018-06-11T07:27:00Z</dcterms:created>
  <dcterms:modified xsi:type="dcterms:W3CDTF">2021-03-09T00:29:00Z</dcterms:modified>
</cp:coreProperties>
</file>